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87855">
      <w:pPr>
        <w:spacing w:before="200" w:after="400" w:line="360" w:lineRule="auto"/>
        <w:jc w:val="center"/>
      </w:pPr>
      <w:r>
        <w:rPr>
          <w:rFonts w:ascii="方正小标宋简体" w:hAnsi="方正小标宋简体" w:eastAsia="方正小标宋简体" w:cs="方正小标宋简体"/>
          <w:b/>
          <w:bCs/>
          <w:sz w:val="36"/>
          <w:szCs w:val="36"/>
        </w:rPr>
        <w:t>海南师范大学新闻传播与影视学院</w:t>
      </w:r>
    </w:p>
    <w:p w14:paraId="200263A9">
      <w:pPr>
        <w:spacing w:before="200" w:after="400" w:line="360" w:lineRule="auto"/>
        <w:jc w:val="center"/>
      </w:pPr>
      <w:r>
        <w:rPr>
          <w:rFonts w:ascii="方正小标宋简体" w:hAnsi="方正小标宋简体" w:eastAsia="方正小标宋简体" w:cs="方正小标宋简体"/>
          <w:b/>
          <w:bCs/>
          <w:sz w:val="36"/>
          <w:szCs w:val="36"/>
        </w:rPr>
        <w:t>办公家具及实验室设备搬迁服务</w:t>
      </w:r>
    </w:p>
    <w:p w14:paraId="765D5841">
      <w:pPr>
        <w:spacing w:before="200" w:after="400" w:line="360" w:lineRule="auto"/>
        <w:jc w:val="center"/>
      </w:pPr>
      <w:r>
        <w:rPr>
          <w:rFonts w:ascii="方正小标宋简体" w:hAnsi="方正小标宋简体" w:eastAsia="方正小标宋简体" w:cs="方正小标宋简体"/>
          <w:b/>
          <w:bCs/>
          <w:sz w:val="36"/>
          <w:szCs w:val="36"/>
        </w:rPr>
        <w:t>采购公告</w:t>
      </w:r>
    </w:p>
    <w:p w14:paraId="79306A56">
      <w:pPr>
        <w:spacing w:before="0" w:after="360" w:line="360" w:lineRule="auto"/>
        <w:jc w:val="center"/>
      </w:pPr>
    </w:p>
    <w:p w14:paraId="0806B137">
      <w:pPr>
        <w:pStyle w:val="3"/>
        <w:spacing w:before="280" w:after="160" w:line="360" w:lineRule="auto"/>
        <w:jc w:val="left"/>
      </w:pPr>
      <w:r>
        <w:rPr>
          <w:rFonts w:ascii="黑体" w:hAnsi="黑体" w:eastAsia="黑体" w:cs="黑体"/>
          <w:b/>
          <w:bCs/>
          <w:sz w:val="28"/>
          <w:szCs w:val="28"/>
        </w:rPr>
        <w:t>一、项目概况</w:t>
      </w:r>
    </w:p>
    <w:p w14:paraId="54BBF63E">
      <w:pPr>
        <w:spacing w:before="0" w:after="120" w:line="360" w:lineRule="auto"/>
        <w:jc w:val="both"/>
      </w:pPr>
      <w:r>
        <w:rPr>
          <w:rFonts w:ascii="仿宋" w:hAnsi="仿宋" w:eastAsia="仿宋" w:cs="仿宋"/>
          <w:b w:val="0"/>
          <w:bCs w:val="0"/>
          <w:sz w:val="24"/>
          <w:szCs w:val="24"/>
        </w:rPr>
        <w:t>项目名称：海南师范大学新闻传播与影视学院办公家具及实验室设备搬迁服务采购。</w:t>
      </w:r>
    </w:p>
    <w:p w14:paraId="5130850F">
      <w:pPr>
        <w:spacing w:before="0" w:after="120" w:line="360" w:lineRule="auto"/>
        <w:jc w:val="both"/>
      </w:pPr>
      <w:r>
        <w:rPr>
          <w:rFonts w:ascii="仿宋" w:hAnsi="仿宋" w:eastAsia="仿宋" w:cs="仿宋"/>
          <w:b w:val="0"/>
          <w:bCs w:val="0"/>
          <w:sz w:val="24"/>
          <w:szCs w:val="24"/>
        </w:rPr>
        <w:t>采购单位：海南师范大学新闻传播与影视学院。</w:t>
      </w:r>
    </w:p>
    <w:p w14:paraId="4DAAACDA">
      <w:pPr>
        <w:spacing w:before="0" w:after="120" w:line="360" w:lineRule="auto"/>
        <w:jc w:val="both"/>
      </w:pPr>
      <w:r>
        <w:rPr>
          <w:rFonts w:ascii="仿宋" w:hAnsi="仿宋" w:eastAsia="仿宋" w:cs="仿宋"/>
          <w:b w:val="0"/>
          <w:bCs w:val="0"/>
          <w:sz w:val="24"/>
          <w:szCs w:val="24"/>
        </w:rPr>
        <w:t>项目背景：因学院发展需要，拟对学院办公家具及实验室设备进行整体搬迁，为确保搬迁工作安全、有序、高效完成，现面向社会公开遴选搬迁服务供应商。</w:t>
      </w:r>
    </w:p>
    <w:p w14:paraId="0CD9E8A5">
      <w:pPr>
        <w:pStyle w:val="3"/>
        <w:spacing w:before="280" w:after="160" w:line="360" w:lineRule="auto"/>
        <w:jc w:val="left"/>
      </w:pPr>
      <w:r>
        <w:rPr>
          <w:rFonts w:ascii="黑体" w:hAnsi="黑体" w:eastAsia="黑体" w:cs="黑体"/>
          <w:b/>
          <w:bCs/>
          <w:sz w:val="28"/>
          <w:szCs w:val="28"/>
        </w:rPr>
        <w:t>二、采购需求</w:t>
      </w:r>
    </w:p>
    <w:p w14:paraId="618D57BC">
      <w:pPr>
        <w:spacing w:before="120" w:after="120" w:line="360" w:lineRule="auto"/>
        <w:jc w:val="both"/>
      </w:pPr>
      <w:r>
        <w:rPr>
          <w:rFonts w:ascii="仿宋" w:hAnsi="仿宋" w:eastAsia="仿宋" w:cs="仿宋"/>
          <w:b/>
          <w:bCs/>
          <w:sz w:val="24"/>
          <w:szCs w:val="24"/>
        </w:rPr>
        <w:t>（一）搬迁内容</w:t>
      </w:r>
    </w:p>
    <w:tbl>
      <w:tblPr>
        <w:tblStyle w:val="12"/>
        <w:tblW w:w="101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00"/>
        <w:gridCol w:w="5326"/>
        <w:gridCol w:w="3000"/>
      </w:tblGrid>
      <w:tr w14:paraId="57AB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49BA61C1">
            <w:pPr>
              <w:spacing w:before="0" w:after="0" w:line="300" w:lineRule="auto"/>
              <w:jc w:val="center"/>
            </w:pPr>
            <w:r>
              <w:rPr>
                <w:rFonts w:ascii="宋体" w:hAnsi="宋体" w:eastAsia="宋体" w:cs="宋体"/>
                <w:b/>
                <w:bCs/>
                <w:sz w:val="22"/>
                <w:szCs w:val="22"/>
              </w:rPr>
              <w:t>类别</w:t>
            </w:r>
          </w:p>
        </w:tc>
        <w:tc>
          <w:tcPr>
            <w:tcW w:w="5326"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51970A01">
            <w:pPr>
              <w:spacing w:before="0" w:after="0" w:line="300" w:lineRule="auto"/>
              <w:jc w:val="center"/>
            </w:pPr>
            <w:r>
              <w:rPr>
                <w:rFonts w:ascii="宋体" w:hAnsi="宋体" w:eastAsia="宋体" w:cs="宋体"/>
                <w:b/>
                <w:bCs/>
                <w:sz w:val="22"/>
                <w:szCs w:val="22"/>
              </w:rPr>
              <w:t>主要内容</w:t>
            </w:r>
          </w:p>
        </w:tc>
        <w:tc>
          <w:tcPr>
            <w:tcW w:w="3000"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62B9295C">
            <w:pPr>
              <w:spacing w:before="0" w:after="0" w:line="300" w:lineRule="auto"/>
              <w:jc w:val="center"/>
            </w:pPr>
            <w:r>
              <w:rPr>
                <w:rFonts w:ascii="宋体" w:hAnsi="宋体" w:eastAsia="宋体" w:cs="宋体"/>
                <w:b/>
                <w:bCs/>
                <w:sz w:val="22"/>
                <w:szCs w:val="22"/>
              </w:rPr>
              <w:t>备注</w:t>
            </w:r>
          </w:p>
        </w:tc>
      </w:tr>
      <w:tr w14:paraId="4DF4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C0EF78C">
            <w:pPr>
              <w:spacing w:before="0" w:after="0" w:line="300" w:lineRule="auto"/>
              <w:jc w:val="center"/>
            </w:pPr>
            <w:r>
              <w:rPr>
                <w:rFonts w:ascii="仿宋" w:hAnsi="仿宋" w:eastAsia="仿宋" w:cs="仿宋"/>
                <w:sz w:val="22"/>
                <w:szCs w:val="22"/>
              </w:rPr>
              <w:t>办公家具</w:t>
            </w:r>
          </w:p>
        </w:tc>
        <w:tc>
          <w:tcPr>
            <w:tcW w:w="53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44C40E4">
            <w:pPr>
              <w:spacing w:before="0" w:after="0" w:line="300" w:lineRule="auto"/>
              <w:jc w:val="left"/>
            </w:pPr>
            <w:r>
              <w:rPr>
                <w:rFonts w:ascii="仿宋" w:hAnsi="仿宋" w:eastAsia="仿宋" w:cs="仿宋"/>
                <w:sz w:val="22"/>
                <w:szCs w:val="22"/>
              </w:rPr>
              <w:t>办公桌、办公椅、文件柜、会议桌椅、书架等</w:t>
            </w:r>
          </w:p>
        </w:tc>
        <w:tc>
          <w:tcPr>
            <w:tcW w:w="30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FF5AC80">
            <w:pPr>
              <w:spacing w:before="0" w:after="0" w:line="300" w:lineRule="auto"/>
              <w:jc w:val="left"/>
            </w:pPr>
            <w:r>
              <w:rPr>
                <w:rFonts w:ascii="仿宋" w:hAnsi="仿宋" w:eastAsia="仿宋" w:cs="仿宋"/>
                <w:sz w:val="22"/>
                <w:szCs w:val="22"/>
              </w:rPr>
              <w:t>含拆装、搬运、就位</w:t>
            </w:r>
          </w:p>
        </w:tc>
      </w:tr>
      <w:tr w14:paraId="29E3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075449A">
            <w:pPr>
              <w:spacing w:before="0" w:after="0" w:line="300" w:lineRule="auto"/>
              <w:jc w:val="center"/>
            </w:pPr>
            <w:r>
              <w:rPr>
                <w:rFonts w:ascii="仿宋" w:hAnsi="仿宋" w:eastAsia="仿宋" w:cs="仿宋"/>
                <w:sz w:val="22"/>
                <w:szCs w:val="22"/>
              </w:rPr>
              <w:t>实验室设备</w:t>
            </w:r>
          </w:p>
        </w:tc>
        <w:tc>
          <w:tcPr>
            <w:tcW w:w="53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D56E8CD">
            <w:pPr>
              <w:spacing w:before="0" w:after="0" w:line="300" w:lineRule="auto"/>
              <w:jc w:val="left"/>
            </w:pPr>
            <w:r>
              <w:rPr>
                <w:rFonts w:ascii="仿宋" w:hAnsi="仿宋" w:eastAsia="仿宋" w:cs="仿宋"/>
                <w:sz w:val="22"/>
                <w:szCs w:val="22"/>
              </w:rPr>
              <w:t>摄影摄像器材、</w:t>
            </w:r>
            <w:r>
              <w:rPr>
                <w:rFonts w:hint="eastAsia" w:cs="仿宋"/>
                <w:sz w:val="22"/>
                <w:szCs w:val="22"/>
                <w:lang w:val="en-US" w:eastAsia="zh-CN"/>
              </w:rPr>
              <w:t>音视频</w:t>
            </w:r>
            <w:r>
              <w:rPr>
                <w:rFonts w:ascii="仿宋" w:hAnsi="仿宋" w:eastAsia="仿宋" w:cs="仿宋"/>
                <w:sz w:val="22"/>
                <w:szCs w:val="22"/>
              </w:rPr>
              <w:t>编辑设备、演播室设备、灯光音响设备、教学实验仪器等</w:t>
            </w:r>
          </w:p>
        </w:tc>
        <w:tc>
          <w:tcPr>
            <w:tcW w:w="30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D696D37">
            <w:pPr>
              <w:spacing w:before="0" w:after="0" w:line="300" w:lineRule="auto"/>
              <w:jc w:val="left"/>
            </w:pPr>
            <w:r>
              <w:rPr>
                <w:rFonts w:ascii="仿宋" w:hAnsi="仿宋" w:eastAsia="仿宋" w:cs="仿宋"/>
                <w:sz w:val="22"/>
                <w:szCs w:val="22"/>
              </w:rPr>
              <w:t>含专业拆卸、包装、运输、安装调试</w:t>
            </w:r>
          </w:p>
        </w:tc>
      </w:tr>
      <w:tr w14:paraId="46DB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39E769F">
            <w:pPr>
              <w:spacing w:before="0" w:after="0" w:line="300" w:lineRule="auto"/>
              <w:jc w:val="center"/>
            </w:pPr>
            <w:r>
              <w:rPr>
                <w:rFonts w:ascii="仿宋" w:hAnsi="仿宋" w:eastAsia="仿宋" w:cs="仿宋"/>
                <w:sz w:val="22"/>
                <w:szCs w:val="22"/>
              </w:rPr>
              <w:t>其他物资</w:t>
            </w:r>
          </w:p>
        </w:tc>
        <w:tc>
          <w:tcPr>
            <w:tcW w:w="53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4161DC5">
            <w:pPr>
              <w:spacing w:before="0" w:after="0" w:line="300" w:lineRule="auto"/>
              <w:jc w:val="left"/>
            </w:pPr>
            <w:r>
              <w:rPr>
                <w:rFonts w:ascii="仿宋" w:hAnsi="仿宋" w:eastAsia="仿宋" w:cs="仿宋"/>
                <w:sz w:val="22"/>
                <w:szCs w:val="22"/>
              </w:rPr>
              <w:t>图书资料、档案文件、教学用品等</w:t>
            </w:r>
          </w:p>
        </w:tc>
        <w:tc>
          <w:tcPr>
            <w:tcW w:w="30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5F07DA3">
            <w:pPr>
              <w:spacing w:before="0" w:after="0" w:line="300" w:lineRule="auto"/>
              <w:jc w:val="left"/>
            </w:pPr>
            <w:r>
              <w:rPr>
                <w:rFonts w:ascii="仿宋" w:hAnsi="仿宋" w:eastAsia="仿宋" w:cs="仿宋"/>
                <w:sz w:val="22"/>
                <w:szCs w:val="22"/>
              </w:rPr>
              <w:t>需分类装箱、编号搬运</w:t>
            </w:r>
          </w:p>
        </w:tc>
      </w:tr>
    </w:tbl>
    <w:p w14:paraId="0A0701A9">
      <w:pPr>
        <w:spacing w:before="0" w:after="120" w:line="360" w:lineRule="auto"/>
        <w:jc w:val="both"/>
      </w:pPr>
    </w:p>
    <w:p w14:paraId="6414B46D">
      <w:pPr>
        <w:spacing w:before="120" w:after="120" w:line="360" w:lineRule="auto"/>
        <w:jc w:val="both"/>
      </w:pPr>
      <w:r>
        <w:rPr>
          <w:rFonts w:ascii="仿宋" w:hAnsi="仿宋" w:eastAsia="仿宋" w:cs="仿宋"/>
          <w:b/>
          <w:bCs/>
          <w:sz w:val="24"/>
          <w:szCs w:val="24"/>
        </w:rPr>
        <w:t>（二）服务要求</w:t>
      </w:r>
    </w:p>
    <w:p w14:paraId="71946664">
      <w:pPr>
        <w:pStyle w:val="17"/>
        <w:numPr>
          <w:ilvl w:val="0"/>
          <w:numId w:val="1"/>
        </w:numPr>
        <w:spacing w:before="0" w:after="100" w:line="360" w:lineRule="auto"/>
      </w:pPr>
      <w:r>
        <w:rPr>
          <w:rFonts w:ascii="仿宋" w:hAnsi="仿宋" w:eastAsia="仿宋" w:cs="仿宋"/>
          <w:sz w:val="24"/>
          <w:szCs w:val="24"/>
        </w:rPr>
        <w:t>搬迁时间：具体时间以采购单位通知为准，预计在合同签订后__</w:t>
      </w:r>
      <w:r>
        <w:rPr>
          <w:rFonts w:hint="eastAsia" w:cs="仿宋"/>
          <w:sz w:val="24"/>
          <w:szCs w:val="24"/>
          <w:lang w:val="en-US" w:eastAsia="zh-CN"/>
        </w:rPr>
        <w:t>2</w:t>
      </w:r>
      <w:r>
        <w:rPr>
          <w:rFonts w:ascii="仿宋" w:hAnsi="仿宋" w:eastAsia="仿宋" w:cs="仿宋"/>
          <w:sz w:val="24"/>
          <w:szCs w:val="24"/>
        </w:rPr>
        <w:t>__个日历日内完成全部搬迁工作。</w:t>
      </w:r>
    </w:p>
    <w:p w14:paraId="1749551A">
      <w:pPr>
        <w:pStyle w:val="17"/>
        <w:numPr>
          <w:ilvl w:val="0"/>
          <w:numId w:val="1"/>
        </w:numPr>
        <w:spacing w:before="0" w:after="100" w:line="360" w:lineRule="auto"/>
      </w:pPr>
      <w:r>
        <w:rPr>
          <w:rFonts w:ascii="仿宋" w:hAnsi="仿宋" w:eastAsia="仿宋" w:cs="仿宋"/>
          <w:sz w:val="24"/>
          <w:szCs w:val="24"/>
        </w:rPr>
        <w:t>搬迁起点：海南师范大学</w:t>
      </w:r>
      <w:r>
        <w:rPr>
          <w:rFonts w:hint="eastAsia" w:cs="仿宋"/>
          <w:sz w:val="24"/>
          <w:szCs w:val="24"/>
          <w:lang w:val="en-US" w:eastAsia="zh-CN"/>
        </w:rPr>
        <w:t>桂林洋</w:t>
      </w:r>
      <w:r>
        <w:rPr>
          <w:rFonts w:ascii="仿宋" w:hAnsi="仿宋" w:eastAsia="仿宋" w:cs="仿宋"/>
          <w:sz w:val="24"/>
          <w:szCs w:val="24"/>
        </w:rPr>
        <w:t>校区</w:t>
      </w:r>
      <w:r>
        <w:rPr>
          <w:rFonts w:hint="eastAsia" w:cs="仿宋"/>
          <w:sz w:val="24"/>
          <w:szCs w:val="24"/>
          <w:lang w:val="en-US" w:eastAsia="zh-CN"/>
        </w:rPr>
        <w:t>文学</w:t>
      </w:r>
      <w:r>
        <w:rPr>
          <w:rFonts w:ascii="仿宋" w:hAnsi="仿宋" w:eastAsia="仿宋" w:cs="仿宋"/>
          <w:sz w:val="24"/>
          <w:szCs w:val="24"/>
        </w:rPr>
        <w:t>楼。</w:t>
      </w:r>
    </w:p>
    <w:p w14:paraId="4E20E492">
      <w:pPr>
        <w:pStyle w:val="17"/>
        <w:numPr>
          <w:ilvl w:val="0"/>
          <w:numId w:val="1"/>
        </w:numPr>
        <w:spacing w:before="0" w:after="100" w:line="360" w:lineRule="auto"/>
      </w:pPr>
      <w:r>
        <w:rPr>
          <w:rFonts w:ascii="仿宋" w:hAnsi="仿宋" w:eastAsia="仿宋" w:cs="仿宋"/>
          <w:sz w:val="24"/>
          <w:szCs w:val="24"/>
        </w:rPr>
        <w:t>搬迁终点：海南师范大学</w:t>
      </w:r>
      <w:r>
        <w:rPr>
          <w:rFonts w:hint="eastAsia" w:cs="仿宋"/>
          <w:sz w:val="24"/>
          <w:szCs w:val="24"/>
          <w:lang w:val="en-US" w:eastAsia="zh-CN"/>
        </w:rPr>
        <w:t>桂林洋</w:t>
      </w:r>
      <w:r>
        <w:rPr>
          <w:rFonts w:ascii="仿宋" w:hAnsi="仿宋" w:eastAsia="仿宋" w:cs="仿宋"/>
          <w:sz w:val="24"/>
          <w:szCs w:val="24"/>
        </w:rPr>
        <w:t>校区</w:t>
      </w:r>
      <w:r>
        <w:rPr>
          <w:rFonts w:hint="eastAsia" w:cs="仿宋"/>
          <w:sz w:val="24"/>
          <w:szCs w:val="24"/>
          <w:lang w:val="en-US" w:eastAsia="zh-CN"/>
        </w:rPr>
        <w:t>新闻传播与影视学院新大</w:t>
      </w:r>
      <w:r>
        <w:rPr>
          <w:rFonts w:ascii="仿宋" w:hAnsi="仿宋" w:eastAsia="仿宋" w:cs="仿宋"/>
          <w:sz w:val="24"/>
          <w:szCs w:val="24"/>
        </w:rPr>
        <w:t>楼。</w:t>
      </w:r>
    </w:p>
    <w:p w14:paraId="1E95527E">
      <w:pPr>
        <w:pStyle w:val="17"/>
        <w:numPr>
          <w:ilvl w:val="0"/>
          <w:numId w:val="1"/>
        </w:numPr>
        <w:spacing w:before="0" w:after="100" w:line="360" w:lineRule="auto"/>
      </w:pPr>
      <w:r>
        <w:rPr>
          <w:rFonts w:ascii="仿宋" w:hAnsi="仿宋" w:eastAsia="仿宋" w:cs="仿宋"/>
          <w:sz w:val="24"/>
          <w:szCs w:val="24"/>
        </w:rPr>
        <w:t>搬迁过程中须确保所有物品无损毁、无丢失。</w:t>
      </w:r>
    </w:p>
    <w:p w14:paraId="4FCF084B">
      <w:pPr>
        <w:pStyle w:val="17"/>
        <w:numPr>
          <w:ilvl w:val="0"/>
          <w:numId w:val="1"/>
        </w:numPr>
        <w:spacing w:before="0" w:after="100" w:line="360" w:lineRule="auto"/>
      </w:pPr>
      <w:r>
        <w:rPr>
          <w:rFonts w:ascii="仿宋" w:hAnsi="仿宋" w:eastAsia="仿宋" w:cs="仿宋"/>
          <w:sz w:val="24"/>
          <w:szCs w:val="24"/>
        </w:rPr>
        <w:t>实验室设备搬迁须由具备相关经验的专业人员操作，精密设备须采取防震、防潮、防静电等专业防护措施。</w:t>
      </w:r>
    </w:p>
    <w:p w14:paraId="543A3D70">
      <w:pPr>
        <w:pStyle w:val="17"/>
        <w:numPr>
          <w:ilvl w:val="0"/>
          <w:numId w:val="1"/>
        </w:numPr>
        <w:spacing w:before="0" w:after="100" w:line="360" w:lineRule="auto"/>
      </w:pPr>
      <w:r>
        <w:rPr>
          <w:rFonts w:ascii="仿宋" w:hAnsi="仿宋" w:eastAsia="仿宋" w:cs="仿宋"/>
          <w:sz w:val="24"/>
          <w:szCs w:val="24"/>
        </w:rPr>
        <w:t>搬迁前后均需进行物品清点登记，双方签字确认。</w:t>
      </w:r>
    </w:p>
    <w:p w14:paraId="17F0C13B">
      <w:pPr>
        <w:pStyle w:val="17"/>
        <w:numPr>
          <w:ilvl w:val="0"/>
          <w:numId w:val="1"/>
        </w:numPr>
        <w:spacing w:before="0" w:after="100" w:line="360" w:lineRule="auto"/>
      </w:pPr>
      <w:r>
        <w:rPr>
          <w:rFonts w:ascii="仿宋" w:hAnsi="仿宋" w:eastAsia="仿宋" w:cs="仿宋"/>
          <w:sz w:val="24"/>
          <w:szCs w:val="24"/>
        </w:rPr>
        <w:t>搬迁完成后，供应商负责将所有物品按采购单位要求就位、安装调试完毕。</w:t>
      </w:r>
    </w:p>
    <w:p w14:paraId="26D42AC6">
      <w:pPr>
        <w:pStyle w:val="3"/>
        <w:spacing w:before="280" w:after="160" w:line="360" w:lineRule="auto"/>
        <w:jc w:val="left"/>
      </w:pPr>
      <w:r>
        <w:rPr>
          <w:rFonts w:ascii="黑体" w:hAnsi="黑体" w:eastAsia="黑体" w:cs="黑体"/>
          <w:b/>
          <w:bCs/>
          <w:sz w:val="28"/>
          <w:szCs w:val="28"/>
        </w:rPr>
        <w:t>三、供应商资格要求</w:t>
      </w:r>
    </w:p>
    <w:p w14:paraId="74C4D394">
      <w:pPr>
        <w:pStyle w:val="17"/>
        <w:numPr>
          <w:ilvl w:val="0"/>
          <w:numId w:val="2"/>
        </w:numPr>
        <w:spacing w:before="0" w:after="100" w:line="360" w:lineRule="auto"/>
      </w:pPr>
      <w:r>
        <w:rPr>
          <w:rFonts w:ascii="仿宋" w:hAnsi="仿宋" w:eastAsia="仿宋" w:cs="仿宋"/>
          <w:sz w:val="24"/>
          <w:szCs w:val="24"/>
        </w:rPr>
        <w:t>具有独立承担民事责任能力的法人或其他组织，提供有效的营业执照（复印件加盖公章）；</w:t>
      </w:r>
    </w:p>
    <w:p w14:paraId="1A323C92">
      <w:pPr>
        <w:pStyle w:val="17"/>
        <w:numPr>
          <w:ilvl w:val="0"/>
          <w:numId w:val="2"/>
        </w:numPr>
        <w:spacing w:before="0" w:after="100" w:line="360" w:lineRule="auto"/>
      </w:pPr>
      <w:r>
        <w:rPr>
          <w:rFonts w:ascii="仿宋" w:hAnsi="仿宋" w:eastAsia="仿宋" w:cs="仿宋"/>
          <w:sz w:val="24"/>
          <w:szCs w:val="24"/>
        </w:rPr>
        <w:t>具有良好的商业信誉和健全的财务会计制度；</w:t>
      </w:r>
    </w:p>
    <w:p w14:paraId="5CA06961">
      <w:pPr>
        <w:pStyle w:val="17"/>
        <w:numPr>
          <w:ilvl w:val="0"/>
          <w:numId w:val="2"/>
        </w:numPr>
        <w:spacing w:before="0" w:after="100" w:line="360" w:lineRule="auto"/>
      </w:pPr>
      <w:r>
        <w:rPr>
          <w:rFonts w:ascii="仿宋" w:hAnsi="仿宋" w:eastAsia="仿宋" w:cs="仿宋"/>
          <w:sz w:val="24"/>
          <w:szCs w:val="24"/>
        </w:rPr>
        <w:t>具有依法缴纳税收和社会保障资金的良好记录；</w:t>
      </w:r>
    </w:p>
    <w:p w14:paraId="4384A373">
      <w:pPr>
        <w:pStyle w:val="17"/>
        <w:numPr>
          <w:ilvl w:val="0"/>
          <w:numId w:val="2"/>
        </w:numPr>
        <w:spacing w:before="0" w:after="100" w:line="360" w:lineRule="auto"/>
      </w:pPr>
      <w:r>
        <w:rPr>
          <w:rFonts w:ascii="仿宋" w:hAnsi="仿宋" w:eastAsia="仿宋" w:cs="仿宋"/>
          <w:sz w:val="24"/>
          <w:szCs w:val="24"/>
        </w:rPr>
        <w:t>具有搬迁服务相关经营范围，且近三年内具有类似搬迁项目业绩（需提供合同复印件等证明材料）；</w:t>
      </w:r>
    </w:p>
    <w:p w14:paraId="32A78126">
      <w:pPr>
        <w:pStyle w:val="17"/>
        <w:numPr>
          <w:ilvl w:val="0"/>
          <w:numId w:val="2"/>
        </w:numPr>
        <w:spacing w:before="0" w:after="100" w:line="360" w:lineRule="auto"/>
      </w:pPr>
      <w:r>
        <w:rPr>
          <w:rFonts w:ascii="仿宋" w:hAnsi="仿宋" w:eastAsia="仿宋" w:cs="仿宋"/>
          <w:sz w:val="24"/>
          <w:szCs w:val="24"/>
        </w:rPr>
        <w:t>参加本次采购活动前三年内，在经营活动中没有重大违法记录；</w:t>
      </w:r>
    </w:p>
    <w:p w14:paraId="07A76C8F">
      <w:pPr>
        <w:pStyle w:val="17"/>
        <w:numPr>
          <w:ilvl w:val="0"/>
          <w:numId w:val="2"/>
        </w:numPr>
        <w:spacing w:before="0" w:after="100" w:line="360" w:lineRule="auto"/>
      </w:pPr>
      <w:r>
        <w:rPr>
          <w:rFonts w:ascii="仿宋" w:hAnsi="仿宋" w:eastAsia="仿宋" w:cs="仿宋"/>
          <w:sz w:val="24"/>
          <w:szCs w:val="24"/>
        </w:rPr>
        <w:t>本项目不接受联合体投标。</w:t>
      </w:r>
    </w:p>
    <w:p w14:paraId="1E804D97">
      <w:pPr>
        <w:pStyle w:val="3"/>
        <w:spacing w:before="280" w:after="160" w:line="360" w:lineRule="auto"/>
        <w:jc w:val="left"/>
      </w:pPr>
      <w:r>
        <w:rPr>
          <w:rFonts w:ascii="黑体" w:hAnsi="黑体" w:eastAsia="黑体" w:cs="黑体"/>
          <w:b/>
          <w:bCs/>
          <w:sz w:val="28"/>
          <w:szCs w:val="28"/>
        </w:rPr>
        <w:t>四、评审办法</w:t>
      </w:r>
    </w:p>
    <w:p w14:paraId="2F53E31F">
      <w:pPr>
        <w:spacing w:before="0" w:after="120" w:line="360" w:lineRule="auto"/>
        <w:jc w:val="both"/>
      </w:pPr>
      <w:r>
        <w:rPr>
          <w:rFonts w:ascii="仿宋" w:hAnsi="仿宋" w:eastAsia="仿宋" w:cs="仿宋"/>
          <w:b w:val="0"/>
          <w:bCs w:val="0"/>
          <w:sz w:val="24"/>
          <w:szCs w:val="24"/>
        </w:rPr>
        <w:t>本项目采用最低评标价法进行评审，评审因素包括但不限于：</w:t>
      </w:r>
    </w:p>
    <w:p w14:paraId="13A3839E">
      <w:pPr>
        <w:spacing w:before="0" w:after="120" w:line="360" w:lineRule="auto"/>
        <w:jc w:val="both"/>
      </w:pPr>
      <w:r>
        <w:rPr>
          <w:rFonts w:ascii="仿宋" w:hAnsi="仿宋" w:eastAsia="仿宋" w:cs="仿宋"/>
          <w:b w:val="0"/>
          <w:bCs w:val="0"/>
          <w:sz w:val="24"/>
          <w:szCs w:val="24"/>
        </w:rPr>
        <w:t>（1）报价；</w:t>
      </w:r>
    </w:p>
    <w:p w14:paraId="31D90679">
      <w:pPr>
        <w:spacing w:before="0" w:after="120" w:line="360" w:lineRule="auto"/>
        <w:jc w:val="both"/>
      </w:pPr>
      <w:r>
        <w:rPr>
          <w:rFonts w:ascii="仿宋" w:hAnsi="仿宋" w:eastAsia="仿宋" w:cs="仿宋"/>
          <w:b w:val="0"/>
          <w:bCs w:val="0"/>
          <w:sz w:val="24"/>
          <w:szCs w:val="24"/>
        </w:rPr>
        <w:t>（2）企业资质与业绩；</w:t>
      </w:r>
    </w:p>
    <w:p w14:paraId="5B90BE5A">
      <w:pPr>
        <w:spacing w:before="0" w:after="120" w:line="360" w:lineRule="auto"/>
        <w:jc w:val="both"/>
      </w:pPr>
      <w:r>
        <w:rPr>
          <w:rFonts w:ascii="仿宋" w:hAnsi="仿宋" w:eastAsia="仿宋" w:cs="仿宋"/>
          <w:b w:val="0"/>
          <w:bCs w:val="0"/>
          <w:sz w:val="24"/>
          <w:szCs w:val="24"/>
        </w:rPr>
        <w:t>（3）搬迁方案的科学性与可行性，包括搬迁组织方案、安全保障措施、应急预案、人员配备等；</w:t>
      </w:r>
    </w:p>
    <w:p w14:paraId="647C77E0">
      <w:pPr>
        <w:spacing w:before="0" w:after="120" w:line="360" w:lineRule="auto"/>
        <w:jc w:val="both"/>
      </w:pPr>
      <w:r>
        <w:rPr>
          <w:rFonts w:ascii="仿宋" w:hAnsi="仿宋" w:eastAsia="仿宋" w:cs="仿宋"/>
          <w:b w:val="0"/>
          <w:bCs w:val="0"/>
          <w:sz w:val="24"/>
          <w:szCs w:val="24"/>
        </w:rPr>
        <w:t>（4）售后服务承诺；</w:t>
      </w:r>
    </w:p>
    <w:p w14:paraId="59700E33">
      <w:pPr>
        <w:spacing w:before="0" w:after="120" w:line="360" w:lineRule="auto"/>
        <w:jc w:val="both"/>
      </w:pPr>
      <w:r>
        <w:rPr>
          <w:rFonts w:ascii="仿宋" w:hAnsi="仿宋" w:eastAsia="仿宋" w:cs="仿宋"/>
          <w:b w:val="0"/>
          <w:bCs w:val="0"/>
          <w:sz w:val="24"/>
          <w:szCs w:val="24"/>
        </w:rPr>
        <w:t>（5）工期承诺。</w:t>
      </w:r>
    </w:p>
    <w:p w14:paraId="4122F945">
      <w:pPr>
        <w:pStyle w:val="3"/>
        <w:spacing w:before="280" w:after="160" w:line="360" w:lineRule="auto"/>
        <w:jc w:val="left"/>
      </w:pPr>
      <w:r>
        <w:rPr>
          <w:rFonts w:ascii="黑体" w:hAnsi="黑体" w:eastAsia="黑体" w:cs="黑体"/>
          <w:b/>
          <w:bCs/>
          <w:sz w:val="28"/>
          <w:szCs w:val="28"/>
        </w:rPr>
        <w:t>五、报名及响应文件提交</w:t>
      </w:r>
    </w:p>
    <w:p w14:paraId="5A542F54">
      <w:pPr>
        <w:spacing w:before="120" w:after="120" w:line="360" w:lineRule="auto"/>
        <w:jc w:val="both"/>
      </w:pPr>
      <w:r>
        <w:rPr>
          <w:rFonts w:ascii="仿宋" w:hAnsi="仿宋" w:eastAsia="仿宋" w:cs="仿宋"/>
          <w:b/>
          <w:bCs/>
          <w:sz w:val="24"/>
          <w:szCs w:val="24"/>
        </w:rPr>
        <w:t>（一）报名时间</w:t>
      </w:r>
    </w:p>
    <w:p w14:paraId="7EE0417C">
      <w:pPr>
        <w:spacing w:before="0" w:after="120" w:line="360" w:lineRule="auto"/>
        <w:jc w:val="both"/>
      </w:pPr>
      <w:r>
        <w:rPr>
          <w:rFonts w:ascii="仿宋" w:hAnsi="仿宋" w:eastAsia="仿宋" w:cs="仿宋"/>
          <w:b w:val="0"/>
          <w:bCs w:val="0"/>
          <w:sz w:val="24"/>
          <w:szCs w:val="24"/>
        </w:rPr>
        <w:t>自本公告发布之日起至</w:t>
      </w:r>
      <w:r>
        <w:rPr>
          <w:rFonts w:hint="eastAsia" w:cs="仿宋"/>
          <w:b w:val="0"/>
          <w:bCs w:val="0"/>
          <w:sz w:val="24"/>
          <w:szCs w:val="24"/>
          <w:lang w:val="en-US" w:eastAsia="zh-CN"/>
        </w:rPr>
        <w:t>2026</w:t>
      </w:r>
      <w:r>
        <w:rPr>
          <w:rFonts w:ascii="仿宋" w:hAnsi="仿宋" w:eastAsia="仿宋" w:cs="仿宋"/>
          <w:b w:val="0"/>
          <w:bCs w:val="0"/>
          <w:sz w:val="24"/>
          <w:szCs w:val="24"/>
        </w:rPr>
        <w:t>年</w:t>
      </w:r>
      <w:r>
        <w:rPr>
          <w:rFonts w:hint="eastAsia" w:cs="仿宋"/>
          <w:b w:val="0"/>
          <w:bCs w:val="0"/>
          <w:sz w:val="24"/>
          <w:szCs w:val="24"/>
          <w:lang w:val="en-US" w:eastAsia="zh-CN"/>
        </w:rPr>
        <w:t>8</w:t>
      </w:r>
      <w:r>
        <w:rPr>
          <w:rFonts w:ascii="仿宋" w:hAnsi="仿宋" w:eastAsia="仿宋" w:cs="仿宋"/>
          <w:b w:val="0"/>
          <w:bCs w:val="0"/>
          <w:sz w:val="24"/>
          <w:szCs w:val="24"/>
        </w:rPr>
        <w:t>月</w:t>
      </w:r>
      <w:r>
        <w:rPr>
          <w:rFonts w:hint="eastAsia" w:cs="仿宋"/>
          <w:b w:val="0"/>
          <w:bCs w:val="0"/>
          <w:sz w:val="24"/>
          <w:szCs w:val="24"/>
          <w:lang w:val="en-US" w:eastAsia="zh-CN"/>
        </w:rPr>
        <w:t>17</w:t>
      </w:r>
      <w:r>
        <w:rPr>
          <w:rFonts w:ascii="仿宋" w:hAnsi="仿宋" w:eastAsia="仿宋" w:cs="仿宋"/>
          <w:b w:val="0"/>
          <w:bCs w:val="0"/>
          <w:sz w:val="24"/>
          <w:szCs w:val="24"/>
        </w:rPr>
        <w:t>日。</w:t>
      </w:r>
    </w:p>
    <w:p w14:paraId="3EF198C4">
      <w:pPr>
        <w:spacing w:before="120" w:after="120" w:line="360" w:lineRule="auto"/>
        <w:jc w:val="both"/>
      </w:pPr>
      <w:r>
        <w:rPr>
          <w:rFonts w:ascii="仿宋" w:hAnsi="仿宋" w:eastAsia="仿宋" w:cs="仿宋"/>
          <w:b/>
          <w:bCs/>
          <w:sz w:val="24"/>
          <w:szCs w:val="24"/>
        </w:rPr>
        <w:t>（二）报名方式</w:t>
      </w:r>
    </w:p>
    <w:p w14:paraId="12C734E3">
      <w:pPr>
        <w:spacing w:before="0" w:after="120" w:line="360" w:lineRule="auto"/>
        <w:jc w:val="both"/>
      </w:pPr>
      <w:r>
        <w:rPr>
          <w:rFonts w:ascii="仿宋" w:hAnsi="仿宋" w:eastAsia="仿宋" w:cs="仿宋"/>
          <w:b w:val="0"/>
          <w:bCs w:val="0"/>
          <w:sz w:val="24"/>
          <w:szCs w:val="24"/>
        </w:rPr>
        <w:t>供应商可通过以下方式获取采购文件并报名：</w:t>
      </w:r>
    </w:p>
    <w:p w14:paraId="719E4231">
      <w:pPr>
        <w:spacing w:before="0" w:after="120" w:line="360" w:lineRule="auto"/>
        <w:jc w:val="both"/>
      </w:pPr>
      <w:r>
        <w:rPr>
          <w:rFonts w:ascii="仿宋" w:hAnsi="仿宋" w:eastAsia="仿宋" w:cs="仿宋"/>
          <w:b w:val="0"/>
          <w:bCs w:val="0"/>
          <w:sz w:val="24"/>
          <w:szCs w:val="24"/>
        </w:rPr>
        <w:t>1. 现场报名：携带营业执照复印件（加盖公章）、法定代表人授权委托书原件及被委托人身份证复印件，至海南师范大学新闻传播与影视学院办公室。</w:t>
      </w:r>
    </w:p>
    <w:p w14:paraId="2175B4B1">
      <w:pPr>
        <w:spacing w:before="0" w:after="120" w:line="360" w:lineRule="auto"/>
        <w:jc w:val="both"/>
      </w:pPr>
      <w:r>
        <w:rPr>
          <w:rFonts w:ascii="仿宋" w:hAnsi="仿宋" w:eastAsia="仿宋" w:cs="仿宋"/>
          <w:b w:val="0"/>
          <w:bCs w:val="0"/>
          <w:sz w:val="24"/>
          <w:szCs w:val="24"/>
        </w:rPr>
        <w:t>2. 线上报名：将上述材料扫描件发送至指定邮箱，邮件主题注明"搬迁服务采购报名+公司名称"。</w:t>
      </w:r>
    </w:p>
    <w:p w14:paraId="42520A38">
      <w:pPr>
        <w:spacing w:before="120" w:after="120" w:line="360" w:lineRule="auto"/>
        <w:jc w:val="both"/>
      </w:pPr>
      <w:r>
        <w:rPr>
          <w:rFonts w:ascii="仿宋" w:hAnsi="仿宋" w:eastAsia="仿宋" w:cs="仿宋"/>
          <w:b/>
          <w:bCs/>
          <w:sz w:val="24"/>
          <w:szCs w:val="24"/>
        </w:rPr>
        <w:t>（三）响应文件提交</w:t>
      </w:r>
    </w:p>
    <w:p w14:paraId="289C8B71">
      <w:pPr>
        <w:spacing w:before="0" w:after="120" w:line="360" w:lineRule="auto"/>
        <w:jc w:val="both"/>
      </w:pPr>
      <w:r>
        <w:rPr>
          <w:rFonts w:ascii="仿宋" w:hAnsi="仿宋" w:eastAsia="仿宋" w:cs="仿宋"/>
          <w:b w:val="0"/>
          <w:bCs w:val="0"/>
          <w:sz w:val="24"/>
          <w:szCs w:val="24"/>
        </w:rPr>
        <w:t>提交截止时间：</w:t>
      </w:r>
      <w:r>
        <w:rPr>
          <w:rFonts w:hint="eastAsia" w:cs="仿宋"/>
          <w:b w:val="0"/>
          <w:bCs w:val="0"/>
          <w:sz w:val="24"/>
          <w:szCs w:val="24"/>
          <w:lang w:val="en-US" w:eastAsia="zh-CN"/>
        </w:rPr>
        <w:t>2026</w:t>
      </w:r>
      <w:r>
        <w:rPr>
          <w:rFonts w:ascii="仿宋" w:hAnsi="仿宋" w:eastAsia="仿宋" w:cs="仿宋"/>
          <w:b w:val="0"/>
          <w:bCs w:val="0"/>
          <w:sz w:val="24"/>
          <w:szCs w:val="24"/>
        </w:rPr>
        <w:t>年</w:t>
      </w:r>
      <w:r>
        <w:rPr>
          <w:rFonts w:hint="eastAsia" w:cs="仿宋"/>
          <w:b w:val="0"/>
          <w:bCs w:val="0"/>
          <w:sz w:val="24"/>
          <w:szCs w:val="24"/>
          <w:lang w:val="en-US" w:eastAsia="zh-CN"/>
        </w:rPr>
        <w:t>8</w:t>
      </w:r>
      <w:r>
        <w:rPr>
          <w:rFonts w:ascii="仿宋" w:hAnsi="仿宋" w:eastAsia="仿宋" w:cs="仿宋"/>
          <w:b w:val="0"/>
          <w:bCs w:val="0"/>
          <w:sz w:val="24"/>
          <w:szCs w:val="24"/>
        </w:rPr>
        <w:t>月</w:t>
      </w:r>
      <w:r>
        <w:rPr>
          <w:rFonts w:hint="eastAsia" w:cs="仿宋"/>
          <w:b w:val="0"/>
          <w:bCs w:val="0"/>
          <w:sz w:val="24"/>
          <w:szCs w:val="24"/>
          <w:lang w:val="en-US" w:eastAsia="zh-CN"/>
        </w:rPr>
        <w:t>17</w:t>
      </w:r>
      <w:r>
        <w:rPr>
          <w:rFonts w:ascii="仿宋" w:hAnsi="仿宋" w:eastAsia="仿宋" w:cs="仿宋"/>
          <w:b w:val="0"/>
          <w:bCs w:val="0"/>
          <w:sz w:val="24"/>
          <w:szCs w:val="24"/>
        </w:rPr>
        <w:t>日</w:t>
      </w:r>
      <w:r>
        <w:rPr>
          <w:rFonts w:hint="eastAsia" w:cs="仿宋"/>
          <w:b w:val="0"/>
          <w:bCs w:val="0"/>
          <w:sz w:val="24"/>
          <w:szCs w:val="24"/>
          <w:lang w:val="en-US" w:eastAsia="zh-CN"/>
        </w:rPr>
        <w:t>18：00</w:t>
      </w:r>
      <w:r>
        <w:rPr>
          <w:rFonts w:ascii="仿宋" w:hAnsi="仿宋" w:eastAsia="仿宋" w:cs="仿宋"/>
          <w:b w:val="0"/>
          <w:bCs w:val="0"/>
          <w:sz w:val="24"/>
          <w:szCs w:val="24"/>
        </w:rPr>
        <w:t>时。</w:t>
      </w:r>
    </w:p>
    <w:p w14:paraId="2514D1CD">
      <w:pPr>
        <w:spacing w:before="0" w:after="120" w:line="360" w:lineRule="auto"/>
        <w:jc w:val="both"/>
      </w:pPr>
      <w:r>
        <w:rPr>
          <w:rFonts w:ascii="仿宋" w:hAnsi="仿宋" w:eastAsia="仿宋" w:cs="仿宋"/>
          <w:b w:val="0"/>
          <w:bCs w:val="0"/>
          <w:sz w:val="24"/>
          <w:szCs w:val="24"/>
        </w:rPr>
        <w:t>提交地点：海南师范大学新闻传播与影视学院办公室。</w:t>
      </w:r>
    </w:p>
    <w:p w14:paraId="32E7ECDE">
      <w:pPr>
        <w:spacing w:before="0" w:after="120" w:line="360" w:lineRule="auto"/>
        <w:jc w:val="both"/>
      </w:pPr>
      <w:r>
        <w:rPr>
          <w:rFonts w:ascii="仿宋" w:hAnsi="仿宋" w:eastAsia="仿宋" w:cs="仿宋"/>
          <w:b w:val="0"/>
          <w:bCs w:val="0"/>
          <w:sz w:val="24"/>
          <w:szCs w:val="24"/>
        </w:rPr>
        <w:t>逾期送达或未按要求密封的响应文件，恕不接受。</w:t>
      </w:r>
    </w:p>
    <w:p w14:paraId="3B1A69B3">
      <w:pPr>
        <w:pStyle w:val="3"/>
        <w:spacing w:before="280" w:after="160" w:line="360" w:lineRule="auto"/>
        <w:jc w:val="left"/>
      </w:pPr>
      <w:r>
        <w:rPr>
          <w:rFonts w:ascii="黑体" w:hAnsi="黑体" w:eastAsia="黑体" w:cs="黑体"/>
          <w:b/>
          <w:bCs/>
          <w:sz w:val="28"/>
          <w:szCs w:val="28"/>
        </w:rPr>
        <w:t>六、联系方式</w:t>
      </w:r>
    </w:p>
    <w:tbl>
      <w:tblPr>
        <w:tblStyle w:val="12"/>
        <w:tblW w:w="101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926"/>
      </w:tblGrid>
      <w:tr w14:paraId="5548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00"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21849C54">
            <w:pPr>
              <w:spacing w:before="0" w:after="0" w:line="300" w:lineRule="auto"/>
              <w:jc w:val="center"/>
            </w:pPr>
            <w:r>
              <w:rPr>
                <w:rFonts w:ascii="宋体" w:hAnsi="宋体" w:eastAsia="宋体" w:cs="宋体"/>
                <w:b/>
                <w:bCs/>
                <w:sz w:val="22"/>
                <w:szCs w:val="22"/>
              </w:rPr>
              <w:t>项目</w:t>
            </w:r>
          </w:p>
        </w:tc>
        <w:tc>
          <w:tcPr>
            <w:tcW w:w="7926"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108C2023">
            <w:pPr>
              <w:spacing w:before="0" w:after="0" w:line="300" w:lineRule="auto"/>
              <w:jc w:val="center"/>
            </w:pPr>
            <w:r>
              <w:rPr>
                <w:rFonts w:ascii="宋体" w:hAnsi="宋体" w:eastAsia="宋体" w:cs="宋体"/>
                <w:b/>
                <w:bCs/>
                <w:sz w:val="22"/>
                <w:szCs w:val="22"/>
              </w:rPr>
              <w:t>信息</w:t>
            </w:r>
          </w:p>
        </w:tc>
      </w:tr>
      <w:tr w14:paraId="6995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EE367F4">
            <w:pPr>
              <w:spacing w:before="0" w:after="0" w:line="300" w:lineRule="auto"/>
              <w:jc w:val="center"/>
            </w:pPr>
            <w:r>
              <w:rPr>
                <w:rFonts w:ascii="仿宋" w:hAnsi="仿宋" w:eastAsia="仿宋" w:cs="仿宋"/>
                <w:sz w:val="22"/>
                <w:szCs w:val="22"/>
              </w:rPr>
              <w:t>采购单位</w:t>
            </w:r>
          </w:p>
        </w:tc>
        <w:tc>
          <w:tcPr>
            <w:tcW w:w="79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5600E20">
            <w:pPr>
              <w:spacing w:before="0" w:after="0" w:line="300" w:lineRule="auto"/>
              <w:jc w:val="left"/>
              <w:rPr>
                <w:sz w:val="21"/>
                <w:szCs w:val="21"/>
              </w:rPr>
            </w:pPr>
            <w:r>
              <w:rPr>
                <w:rFonts w:ascii="仿宋" w:hAnsi="仿宋" w:eastAsia="仿宋" w:cs="仿宋"/>
                <w:sz w:val="21"/>
                <w:szCs w:val="21"/>
              </w:rPr>
              <w:t>海南师范大学新闻传播与影视学院</w:t>
            </w:r>
          </w:p>
        </w:tc>
      </w:tr>
      <w:tr w14:paraId="4D9A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F8ABC63">
            <w:pPr>
              <w:spacing w:before="0" w:after="0" w:line="300" w:lineRule="auto"/>
              <w:jc w:val="center"/>
            </w:pPr>
            <w:r>
              <w:rPr>
                <w:rFonts w:ascii="仿宋" w:hAnsi="仿宋" w:eastAsia="仿宋" w:cs="仿宋"/>
                <w:sz w:val="22"/>
                <w:szCs w:val="22"/>
              </w:rPr>
              <w:t>联系人</w:t>
            </w:r>
          </w:p>
        </w:tc>
        <w:tc>
          <w:tcPr>
            <w:tcW w:w="79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0A72E19">
            <w:pPr>
              <w:spacing w:before="0" w:after="0" w:line="300" w:lineRule="auto"/>
              <w:jc w:val="left"/>
              <w:rPr>
                <w:rFonts w:hint="default" w:eastAsia="仿宋"/>
                <w:sz w:val="21"/>
                <w:szCs w:val="21"/>
                <w:lang w:val="en-US" w:eastAsia="zh-CN"/>
              </w:rPr>
            </w:pPr>
            <w:r>
              <w:rPr>
                <w:rFonts w:hint="eastAsia"/>
                <w:sz w:val="21"/>
                <w:szCs w:val="21"/>
                <w:lang w:val="en-US" w:eastAsia="zh-CN"/>
              </w:rPr>
              <w:t>陈老师</w:t>
            </w:r>
          </w:p>
        </w:tc>
      </w:tr>
      <w:tr w14:paraId="721A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A9DFC1F">
            <w:pPr>
              <w:spacing w:before="0" w:after="0" w:line="300" w:lineRule="auto"/>
              <w:jc w:val="center"/>
            </w:pPr>
            <w:r>
              <w:rPr>
                <w:rFonts w:ascii="仿宋" w:hAnsi="仿宋" w:eastAsia="仿宋" w:cs="仿宋"/>
                <w:sz w:val="22"/>
                <w:szCs w:val="22"/>
              </w:rPr>
              <w:t>联系电话</w:t>
            </w:r>
          </w:p>
        </w:tc>
        <w:tc>
          <w:tcPr>
            <w:tcW w:w="79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27D0A65">
            <w:pPr>
              <w:spacing w:before="0" w:after="0" w:line="300" w:lineRule="auto"/>
              <w:jc w:val="left"/>
              <w:rPr>
                <w:sz w:val="21"/>
                <w:szCs w:val="21"/>
              </w:rPr>
            </w:pPr>
            <w:r>
              <w:rPr>
                <w:rFonts w:ascii="仿宋" w:hAnsi="仿宋" w:eastAsia="仿宋" w:cs="仿宋"/>
                <w:sz w:val="21"/>
                <w:szCs w:val="21"/>
              </w:rPr>
              <w:t>_</w:t>
            </w:r>
            <w:r>
              <w:rPr>
                <w:rFonts w:hint="eastAsia" w:cs="仿宋"/>
                <w:sz w:val="21"/>
                <w:szCs w:val="21"/>
                <w:lang w:val="en-US" w:eastAsia="zh-CN"/>
              </w:rPr>
              <w:t>089865676289，089865822319</w:t>
            </w:r>
            <w:r>
              <w:rPr>
                <w:rFonts w:ascii="仿宋" w:hAnsi="仿宋" w:eastAsia="仿宋" w:cs="仿宋"/>
                <w:sz w:val="21"/>
                <w:szCs w:val="21"/>
              </w:rPr>
              <w:t>___</w:t>
            </w:r>
          </w:p>
        </w:tc>
      </w:tr>
      <w:tr w14:paraId="68A2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8E9A70B">
            <w:pPr>
              <w:spacing w:before="0" w:after="0" w:line="300" w:lineRule="auto"/>
              <w:jc w:val="center"/>
            </w:pPr>
            <w:r>
              <w:rPr>
                <w:rFonts w:ascii="仿宋" w:hAnsi="仿宋" w:eastAsia="仿宋" w:cs="仿宋"/>
                <w:sz w:val="22"/>
                <w:szCs w:val="22"/>
              </w:rPr>
              <w:t>电子邮箱</w:t>
            </w:r>
          </w:p>
        </w:tc>
        <w:tc>
          <w:tcPr>
            <w:tcW w:w="79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C5AD38E">
            <w:pPr>
              <w:spacing w:before="0" w:after="0" w:line="300" w:lineRule="auto"/>
              <w:jc w:val="left"/>
              <w:rPr>
                <w:sz w:val="21"/>
                <w:szCs w:val="21"/>
              </w:rPr>
            </w:pPr>
            <w:r>
              <w:rPr>
                <w:rFonts w:ascii="仿宋" w:hAnsi="仿宋" w:eastAsia="仿宋" w:cs="仿宋"/>
                <w:sz w:val="21"/>
                <w:szCs w:val="21"/>
              </w:rPr>
              <w:fldChar w:fldCharType="begin"/>
            </w:r>
            <w:r>
              <w:rPr>
                <w:rFonts w:ascii="仿宋" w:hAnsi="仿宋" w:eastAsia="仿宋" w:cs="仿宋"/>
                <w:sz w:val="21"/>
                <w:szCs w:val="21"/>
              </w:rPr>
              <w:instrText xml:space="preserve"> HYPERLINK "mailto:_hsxcxzb@163.com" </w:instrText>
            </w:r>
            <w:r>
              <w:rPr>
                <w:rFonts w:ascii="仿宋" w:hAnsi="仿宋" w:eastAsia="仿宋" w:cs="仿宋"/>
                <w:sz w:val="21"/>
                <w:szCs w:val="21"/>
              </w:rPr>
              <w:fldChar w:fldCharType="separate"/>
            </w:r>
            <w:r>
              <w:rPr>
                <w:rStyle w:val="15"/>
                <w:rFonts w:ascii="仿宋" w:hAnsi="仿宋" w:eastAsia="仿宋" w:cs="仿宋"/>
                <w:sz w:val="21"/>
                <w:szCs w:val="21"/>
              </w:rPr>
              <w:t>_</w:t>
            </w:r>
            <w:r>
              <w:rPr>
                <w:rStyle w:val="15"/>
                <w:rFonts w:hint="eastAsia" w:cs="仿宋"/>
                <w:sz w:val="21"/>
                <w:szCs w:val="21"/>
                <w:lang w:val="en-US" w:eastAsia="zh-CN"/>
              </w:rPr>
              <w:t>hsxcxzb@163.com</w:t>
            </w:r>
            <w:r>
              <w:rPr>
                <w:rFonts w:ascii="仿宋" w:hAnsi="仿宋" w:eastAsia="仿宋" w:cs="仿宋"/>
                <w:sz w:val="21"/>
                <w:szCs w:val="21"/>
              </w:rPr>
              <w:fldChar w:fldCharType="end"/>
            </w:r>
            <w:r>
              <w:rPr>
                <w:rFonts w:ascii="仿宋" w:hAnsi="仿宋" w:eastAsia="仿宋" w:cs="仿宋"/>
                <w:sz w:val="21"/>
                <w:szCs w:val="21"/>
              </w:rPr>
              <w:t>_____</w:t>
            </w:r>
            <w:bookmarkStart w:id="0" w:name="_GoBack"/>
            <w:bookmarkEnd w:id="0"/>
          </w:p>
        </w:tc>
      </w:tr>
      <w:tr w14:paraId="715F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C749F14">
            <w:pPr>
              <w:spacing w:before="0" w:after="0" w:line="300" w:lineRule="auto"/>
              <w:jc w:val="center"/>
            </w:pPr>
            <w:r>
              <w:rPr>
                <w:rFonts w:ascii="仿宋" w:hAnsi="仿宋" w:eastAsia="仿宋" w:cs="仿宋"/>
                <w:sz w:val="22"/>
                <w:szCs w:val="22"/>
              </w:rPr>
              <w:t>办公地址</w:t>
            </w:r>
          </w:p>
        </w:tc>
        <w:tc>
          <w:tcPr>
            <w:tcW w:w="79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6DA9D55">
            <w:pPr>
              <w:spacing w:before="0" w:after="0" w:line="300" w:lineRule="auto"/>
              <w:jc w:val="left"/>
              <w:rPr>
                <w:rFonts w:hint="default" w:eastAsia="仿宋"/>
                <w:sz w:val="21"/>
                <w:szCs w:val="21"/>
                <w:lang w:val="en-US" w:eastAsia="zh-CN"/>
              </w:rPr>
            </w:pPr>
            <w:r>
              <w:rPr>
                <w:rFonts w:ascii="仿宋" w:hAnsi="仿宋" w:eastAsia="仿宋" w:cs="仿宋"/>
                <w:sz w:val="21"/>
                <w:szCs w:val="21"/>
              </w:rPr>
              <w:t>海南省海口市</w:t>
            </w:r>
            <w:r>
              <w:rPr>
                <w:rFonts w:hint="eastAsia" w:cs="仿宋"/>
                <w:sz w:val="21"/>
                <w:szCs w:val="21"/>
                <w:lang w:val="en-US" w:eastAsia="zh-CN"/>
              </w:rPr>
              <w:t>美兰</w:t>
            </w:r>
            <w:r>
              <w:rPr>
                <w:rFonts w:ascii="仿宋" w:hAnsi="仿宋" w:eastAsia="仿宋" w:cs="仿宋"/>
                <w:sz w:val="21"/>
                <w:szCs w:val="21"/>
              </w:rPr>
              <w:t>区 海南师范大学</w:t>
            </w:r>
            <w:r>
              <w:rPr>
                <w:rFonts w:hint="eastAsia" w:cs="仿宋"/>
                <w:sz w:val="21"/>
                <w:szCs w:val="21"/>
                <w:lang w:val="en-US" w:eastAsia="zh-CN"/>
              </w:rPr>
              <w:t>新闻传播与影视学院</w:t>
            </w:r>
          </w:p>
        </w:tc>
      </w:tr>
      <w:tr w14:paraId="6BB6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CC0A07D">
            <w:pPr>
              <w:spacing w:before="0" w:after="0" w:line="300" w:lineRule="auto"/>
              <w:jc w:val="center"/>
            </w:pPr>
            <w:r>
              <w:rPr>
                <w:rFonts w:ascii="仿宋" w:hAnsi="仿宋" w:eastAsia="仿宋" w:cs="仿宋"/>
                <w:sz w:val="22"/>
                <w:szCs w:val="22"/>
              </w:rPr>
              <w:t>邮政编码</w:t>
            </w:r>
          </w:p>
        </w:tc>
        <w:tc>
          <w:tcPr>
            <w:tcW w:w="79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C18D3A1">
            <w:pPr>
              <w:spacing w:before="0" w:after="0" w:line="300" w:lineRule="auto"/>
              <w:jc w:val="left"/>
              <w:rPr>
                <w:sz w:val="21"/>
                <w:szCs w:val="21"/>
              </w:rPr>
            </w:pPr>
            <w:r>
              <w:rPr>
                <w:rFonts w:ascii="仿宋" w:hAnsi="仿宋" w:eastAsia="仿宋" w:cs="仿宋"/>
                <w:sz w:val="21"/>
                <w:szCs w:val="21"/>
              </w:rPr>
              <w:t>571158</w:t>
            </w:r>
          </w:p>
        </w:tc>
      </w:tr>
    </w:tbl>
    <w:p w14:paraId="70800BC8">
      <w:pPr>
        <w:spacing w:before="0" w:after="120" w:line="360" w:lineRule="auto"/>
        <w:jc w:val="both"/>
      </w:pPr>
    </w:p>
    <w:p w14:paraId="04CF0604">
      <w:pPr>
        <w:pStyle w:val="3"/>
        <w:spacing w:before="280" w:after="160" w:line="360" w:lineRule="auto"/>
        <w:jc w:val="left"/>
      </w:pPr>
      <w:r>
        <w:rPr>
          <w:rFonts w:ascii="黑体" w:hAnsi="黑体" w:eastAsia="黑体" w:cs="黑体"/>
          <w:b/>
          <w:bCs/>
          <w:sz w:val="28"/>
          <w:szCs w:val="28"/>
        </w:rPr>
        <w:t>七、其他事项</w:t>
      </w:r>
    </w:p>
    <w:p w14:paraId="6F9498A0">
      <w:pPr>
        <w:pStyle w:val="17"/>
        <w:numPr>
          <w:ilvl w:val="0"/>
          <w:numId w:val="3"/>
        </w:numPr>
        <w:spacing w:before="0" w:after="100" w:line="360" w:lineRule="auto"/>
      </w:pPr>
      <w:r>
        <w:rPr>
          <w:rFonts w:ascii="仿宋" w:hAnsi="仿宋" w:eastAsia="仿宋" w:cs="仿宋"/>
          <w:sz w:val="24"/>
          <w:szCs w:val="24"/>
        </w:rPr>
        <w:t>本公告在海南师范大学新闻传播与影视学院官方网站发布，公告期限为</w:t>
      </w:r>
      <w:r>
        <w:rPr>
          <w:rFonts w:hint="eastAsia" w:cs="仿宋"/>
          <w:sz w:val="24"/>
          <w:szCs w:val="24"/>
          <w:lang w:val="en-US" w:eastAsia="zh-CN"/>
        </w:rPr>
        <w:t>3</w:t>
      </w:r>
      <w:r>
        <w:rPr>
          <w:rFonts w:ascii="仿宋" w:hAnsi="仿宋" w:eastAsia="仿宋" w:cs="仿宋"/>
          <w:sz w:val="24"/>
          <w:szCs w:val="24"/>
        </w:rPr>
        <w:t>个工作日。</w:t>
      </w:r>
    </w:p>
    <w:p w14:paraId="7E458180">
      <w:pPr>
        <w:pStyle w:val="17"/>
        <w:numPr>
          <w:ilvl w:val="0"/>
          <w:numId w:val="3"/>
        </w:numPr>
        <w:spacing w:before="0" w:after="100" w:line="360" w:lineRule="auto"/>
      </w:pPr>
      <w:r>
        <w:rPr>
          <w:rFonts w:ascii="仿宋" w:hAnsi="仿宋" w:eastAsia="仿宋" w:cs="仿宋"/>
          <w:sz w:val="24"/>
          <w:szCs w:val="24"/>
        </w:rPr>
        <w:t>供应商对本次采购事项如有疑问，可在报名截止前以书面形式向采购单位提出，采购单位将以书面形式统一答复。</w:t>
      </w:r>
    </w:p>
    <w:p w14:paraId="7BBB8947">
      <w:pPr>
        <w:pStyle w:val="17"/>
        <w:numPr>
          <w:ilvl w:val="0"/>
          <w:numId w:val="3"/>
        </w:numPr>
        <w:spacing w:before="0" w:after="100" w:line="360" w:lineRule="auto"/>
      </w:pPr>
      <w:r>
        <w:rPr>
          <w:rFonts w:ascii="仿宋" w:hAnsi="仿宋" w:eastAsia="仿宋" w:cs="仿宋"/>
          <w:sz w:val="24"/>
          <w:szCs w:val="24"/>
        </w:rPr>
        <w:t>本项目最终解释权归海南师范大学新闻传播与影视学院所有。</w:t>
      </w:r>
    </w:p>
    <w:p w14:paraId="3AE03077">
      <w:pPr>
        <w:spacing w:before="0" w:after="120" w:line="360" w:lineRule="auto"/>
        <w:jc w:val="both"/>
      </w:pPr>
    </w:p>
    <w:p w14:paraId="1D14A06A">
      <w:pPr>
        <w:spacing w:before="400" w:after="80" w:line="360" w:lineRule="auto"/>
        <w:jc w:val="right"/>
      </w:pPr>
      <w:r>
        <w:rPr>
          <w:rFonts w:ascii="仿宋" w:hAnsi="仿宋" w:eastAsia="仿宋" w:cs="仿宋"/>
          <w:b/>
          <w:bCs/>
          <w:sz w:val="24"/>
          <w:szCs w:val="24"/>
        </w:rPr>
        <w:t>海南师范大学新闻传播与影视学院</w:t>
      </w:r>
    </w:p>
    <w:p w14:paraId="42FA3A9C">
      <w:pPr>
        <w:spacing w:before="0" w:after="80" w:line="360" w:lineRule="auto"/>
        <w:jc w:val="right"/>
      </w:pPr>
      <w:r>
        <w:rPr>
          <w:rFonts w:hint="eastAsia" w:cs="仿宋"/>
          <w:sz w:val="24"/>
          <w:szCs w:val="24"/>
          <w:lang w:val="en-US" w:eastAsia="zh-CN"/>
        </w:rPr>
        <w:t>2026</w:t>
      </w:r>
      <w:r>
        <w:rPr>
          <w:rFonts w:ascii="仿宋" w:hAnsi="仿宋" w:eastAsia="仿宋" w:cs="仿宋"/>
          <w:sz w:val="24"/>
          <w:szCs w:val="24"/>
        </w:rPr>
        <w:t>年</w:t>
      </w:r>
      <w:r>
        <w:rPr>
          <w:rFonts w:hint="eastAsia" w:cs="仿宋"/>
          <w:sz w:val="24"/>
          <w:szCs w:val="24"/>
          <w:lang w:val="en-US" w:eastAsia="zh-CN"/>
        </w:rPr>
        <w:t>8</w:t>
      </w:r>
      <w:r>
        <w:rPr>
          <w:rFonts w:ascii="仿宋" w:hAnsi="仿宋" w:eastAsia="仿宋" w:cs="仿宋"/>
          <w:sz w:val="24"/>
          <w:szCs w:val="24"/>
        </w:rPr>
        <w:t>月</w:t>
      </w:r>
      <w:r>
        <w:rPr>
          <w:rFonts w:hint="eastAsia" w:cs="仿宋"/>
          <w:sz w:val="24"/>
          <w:szCs w:val="24"/>
          <w:lang w:val="en-US" w:eastAsia="zh-CN"/>
        </w:rPr>
        <w:t>13</w:t>
      </w:r>
      <w:r>
        <w:rPr>
          <w:rFonts w:ascii="仿宋" w:hAnsi="仿宋" w:eastAsia="仿宋" w:cs="仿宋"/>
          <w:sz w:val="24"/>
          <w:szCs w:val="24"/>
        </w:rPr>
        <w:t>日</w:t>
      </w:r>
    </w:p>
    <w:sectPr>
      <w:footerReference r:id="rId3" w:type="default"/>
      <w:pgSz w:w="11906" w:h="16838"/>
      <w:pgMar w:top="1134" w:right="1134" w:bottom="1134" w:left="1134"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C07B9">
    <w:pPr>
      <w:jc w:val="center"/>
    </w:pPr>
    <w:r>
      <w:rPr>
        <w:rFonts w:ascii="仿宋" w:hAnsi="仿宋" w:eastAsia="仿宋" w:cs="仿宋"/>
        <w:sz w:val="18"/>
        <w:szCs w:val="18"/>
      </w:rPr>
      <w:t xml:space="preserve">第 </w:t>
    </w:r>
    <w:r>
      <w:rPr>
        <w:rFonts w:ascii="仿宋" w:hAnsi="仿宋" w:eastAsia="仿宋" w:cs="仿宋"/>
        <w:sz w:val="18"/>
        <w:szCs w:val="18"/>
      </w:rPr>
      <w:fldChar w:fldCharType="begin"/>
    </w:r>
    <w:r>
      <w:rPr>
        <w:rFonts w:ascii="仿宋" w:hAnsi="仿宋" w:eastAsia="仿宋" w:cs="仿宋"/>
        <w:sz w:val="18"/>
        <w:szCs w:val="18"/>
      </w:rPr>
      <w:instrText xml:space="preserve">PAGE</w:instrText>
    </w:r>
    <w:r>
      <w:rPr>
        <w:rFonts w:ascii="仿宋" w:hAnsi="仿宋" w:eastAsia="仿宋" w:cs="仿宋"/>
        <w:sz w:val="18"/>
        <w:szCs w:val="18"/>
      </w:rPr>
      <w:fldChar w:fldCharType="separate"/>
    </w:r>
    <w:r>
      <w:rPr>
        <w:rFonts w:ascii="仿宋" w:hAnsi="仿宋" w:eastAsia="仿宋" w:cs="仿宋"/>
        <w:sz w:val="18"/>
        <w:szCs w:val="18"/>
      </w:rPr>
      <w:fldChar w:fldCharType="end"/>
    </w:r>
    <w:r>
      <w:rPr>
        <w:rFonts w:ascii="仿宋" w:hAnsi="仿宋" w:eastAsia="仿宋" w:cs="仿宋"/>
        <w:sz w:val="18"/>
        <w:szCs w:val="18"/>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decimal"/>
      <w:lvlText w:val="%1."/>
      <w:lvlJc w:val="left"/>
      <w:pPr>
        <w:ind w:left="720" w:hanging="360"/>
      </w:pPr>
    </w:lvl>
  </w:abstractNum>
  <w:abstractNum w:abstractNumId="1">
    <w:nsid w:val="0053208E"/>
    <w:multiLevelType w:val="singleLevel"/>
    <w:tmpl w:val="0053208E"/>
    <w:lvl w:ilvl="0" w:tentative="0">
      <w:start w:val="1"/>
      <w:numFmt w:val="decimal"/>
      <w:lvlText w:val="%1."/>
      <w:lvlJc w:val="left"/>
      <w:pPr>
        <w:ind w:left="720" w:hanging="360"/>
      </w:pPr>
    </w:lvl>
  </w:abstractNum>
  <w:abstractNum w:abstractNumId="2">
    <w:nsid w:val="59ADCABA"/>
    <w:multiLevelType w:val="singleLevel"/>
    <w:tmpl w:val="59ADCABA"/>
    <w:lvl w:ilvl="0" w:tentative="0">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ompat>
    <w:useFELayout/>
    <w:compatSetting w:name="compatibilityMode" w:uri="http://schemas.microsoft.com/office/word" w:val="15"/>
  </w:compat>
  <w:rsids>
    <w:rsidRoot w:val="00000000"/>
    <w:rsid w:val="003A79C2"/>
    <w:rsid w:val="054D10C0"/>
    <w:rsid w:val="08FA38B6"/>
    <w:rsid w:val="2DA60AE7"/>
    <w:rsid w:val="44060924"/>
    <w:rsid w:val="4AC400D6"/>
    <w:rsid w:val="76AC65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仿宋"/>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仿宋"/>
      <w:sz w:val="24"/>
      <w:szCs w:val="24"/>
    </w:rPr>
  </w:style>
  <w:style w:type="paragraph" w:styleId="2">
    <w:name w:val="heading 1"/>
    <w:next w:val="1"/>
    <w:qFormat/>
    <w:uiPriority w:val="0"/>
    <w:pPr>
      <w:spacing w:before="280" w:after="160"/>
      <w:outlineLvl w:val="0"/>
    </w:pPr>
    <w:rPr>
      <w:rFonts w:ascii="黑体" w:hAnsi="黑体" w:eastAsia="黑体" w:cs="黑体"/>
      <w:b/>
      <w:bCs/>
      <w:sz w:val="32"/>
      <w:szCs w:val="32"/>
    </w:rPr>
  </w:style>
  <w:style w:type="paragraph" w:styleId="3">
    <w:name w:val="heading 2"/>
    <w:next w:val="1"/>
    <w:qFormat/>
    <w:uiPriority w:val="0"/>
    <w:pPr>
      <w:spacing w:before="280" w:after="160"/>
      <w:outlineLvl w:val="1"/>
    </w:pPr>
    <w:rPr>
      <w:rFonts w:ascii="黑体" w:hAnsi="黑体" w:eastAsia="黑体" w:cs="黑体"/>
      <w:b/>
      <w:bCs/>
      <w:sz w:val="28"/>
      <w:szCs w:val="28"/>
    </w:rPr>
  </w:style>
  <w:style w:type="paragraph" w:styleId="4">
    <w:name w:val="heading 3"/>
    <w:next w:val="1"/>
    <w:qFormat/>
    <w:uiPriority w:val="0"/>
    <w:rPr>
      <w:rFonts w:ascii="仿宋" w:hAnsi="仿宋" w:eastAsia="仿宋" w:cs="仿宋"/>
      <w:color w:val="1F4D78"/>
      <w:sz w:val="24"/>
      <w:szCs w:val="24"/>
    </w:rPr>
  </w:style>
  <w:style w:type="paragraph" w:styleId="5">
    <w:name w:val="heading 4"/>
    <w:next w:val="1"/>
    <w:qFormat/>
    <w:uiPriority w:val="0"/>
    <w:rPr>
      <w:rFonts w:ascii="仿宋" w:hAnsi="仿宋" w:eastAsia="仿宋" w:cs="仿宋"/>
      <w:i/>
      <w:iCs/>
      <w:color w:val="2E74B5"/>
      <w:sz w:val="24"/>
      <w:szCs w:val="24"/>
    </w:rPr>
  </w:style>
  <w:style w:type="paragraph" w:styleId="6">
    <w:name w:val="heading 5"/>
    <w:next w:val="1"/>
    <w:qFormat/>
    <w:uiPriority w:val="0"/>
    <w:rPr>
      <w:rFonts w:ascii="仿宋" w:hAnsi="仿宋" w:eastAsia="仿宋" w:cs="仿宋"/>
      <w:color w:val="2E74B5"/>
      <w:sz w:val="24"/>
      <w:szCs w:val="24"/>
    </w:rPr>
  </w:style>
  <w:style w:type="paragraph" w:styleId="7">
    <w:name w:val="heading 6"/>
    <w:next w:val="1"/>
    <w:qFormat/>
    <w:uiPriority w:val="0"/>
    <w:rPr>
      <w:rFonts w:ascii="仿宋" w:hAnsi="仿宋" w:eastAsia="仿宋" w:cs="仿宋"/>
      <w:color w:val="1F4D78"/>
      <w:sz w:val="24"/>
      <w:szCs w:val="24"/>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8">
    <w:name w:val="endnote text"/>
    <w:link w:val="19"/>
    <w:semiHidden/>
    <w:unhideWhenUsed/>
    <w:uiPriority w:val="99"/>
    <w:pPr>
      <w:spacing w:after="0" w:line="240" w:lineRule="auto"/>
    </w:pPr>
    <w:rPr>
      <w:rFonts w:ascii="仿宋" w:hAnsi="仿宋" w:eastAsia="仿宋" w:cs="仿宋"/>
      <w:sz w:val="20"/>
      <w:szCs w:val="20"/>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link w:val="18"/>
    <w:semiHidden/>
    <w:unhideWhenUsed/>
    <w:uiPriority w:val="99"/>
    <w:pPr>
      <w:spacing w:after="0" w:line="240" w:lineRule="auto"/>
    </w:pPr>
    <w:rPr>
      <w:rFonts w:ascii="仿宋" w:hAnsi="仿宋" w:eastAsia="仿宋" w:cs="仿宋"/>
      <w:sz w:val="20"/>
      <w:szCs w:val="20"/>
    </w:rPr>
  </w:style>
  <w:style w:type="paragraph" w:styleId="11">
    <w:name w:val="Title"/>
    <w:qFormat/>
    <w:uiPriority w:val="0"/>
    <w:rPr>
      <w:rFonts w:ascii="仿宋" w:hAnsi="仿宋" w:eastAsia="仿宋" w:cs="仿宋"/>
      <w:sz w:val="56"/>
      <w:szCs w:val="56"/>
    </w:rPr>
  </w:style>
  <w:style w:type="character" w:styleId="14">
    <w:name w:val="endnote reference"/>
    <w:semiHidden/>
    <w:unhideWhenUsed/>
    <w:qFormat/>
    <w:uiPriority w:val="99"/>
    <w:rPr>
      <w:vertAlign w:val="superscript"/>
    </w:rPr>
  </w:style>
  <w:style w:type="character" w:styleId="15">
    <w:name w:val="Hyperlink"/>
    <w:unhideWhenUsed/>
    <w:uiPriority w:val="99"/>
    <w:rPr>
      <w:color w:val="0563C1"/>
      <w:u w:val="single"/>
    </w:rPr>
  </w:style>
  <w:style w:type="character" w:styleId="16">
    <w:name w:val="footnote reference"/>
    <w:semiHidden/>
    <w:unhideWhenUsed/>
    <w:uiPriority w:val="99"/>
    <w:rPr>
      <w:vertAlign w:val="superscript"/>
    </w:rPr>
  </w:style>
  <w:style w:type="paragraph" w:styleId="17">
    <w:name w:val="List Paragraph"/>
    <w:qFormat/>
    <w:uiPriority w:val="0"/>
    <w:rPr>
      <w:rFonts w:ascii="仿宋" w:hAnsi="仿宋" w:eastAsia="仿宋" w:cs="仿宋"/>
      <w:sz w:val="24"/>
      <w:szCs w:val="24"/>
    </w:rPr>
  </w:style>
  <w:style w:type="character" w:customStyle="1" w:styleId="18">
    <w:name w:val="Footnote Text Char"/>
    <w:link w:val="10"/>
    <w:semiHidden/>
    <w:unhideWhenUsed/>
    <w:uiPriority w:val="99"/>
    <w:rPr>
      <w:sz w:val="20"/>
      <w:szCs w:val="20"/>
    </w:rPr>
  </w:style>
  <w:style w:type="character" w:customStyle="1" w:styleId="19">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1271</Words>
  <Characters>1310</Characters>
  <TotalTime>9</TotalTime>
  <ScaleCrop>false</ScaleCrop>
  <LinksUpToDate>false</LinksUpToDate>
  <CharactersWithSpaces>1313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2026-08-13T10:38:00Z</dcterms:created>
  <dc:creator>Un-named</dc:creator>
  <cp:lastModifiedBy>c</cp:lastModifiedBy>
  <dcterms:modified xsi:type="dcterms:W3CDTF">2026-08-13T14:38:24Z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eyJoZGlkIjoiZGRjZGM0NGU1ZDVlZjQwZjQ0ZjlkY2Y5MjQxZjJlODMiLCJ1c2VySWQiOiIyNzk1ODYwMzUifQ==</vt:lpwstr>
  </property>
  <property fmtid="{D5CDD505-2E9C-101B-9397-08002B2CF9AE}" pid="3" name="KSOProductBuildVer">
    <vt:lpwstr>2052-12.1.0.28043</vt:lpwstr>
  </property>
  <property fmtid="{D5CDD505-2E9C-101B-9397-08002B2CF9AE}" pid="4" name="ICV">
    <vt:lpwstr>F8EB12BF11A9464F8FDE300FCE902A84_13</vt:lpwstr>
  </property>
</Properties>
</file>